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4" w:rsidRPr="00335555" w:rsidRDefault="002B2BDF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line="280" w:lineRule="exac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Adam J. Rose, LEED AP O+M</w:t>
      </w:r>
    </w:p>
    <w:p w:rsidR="00C24344" w:rsidRPr="00C24344" w:rsidRDefault="006C0D7F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Director of Property Management</w:t>
      </w:r>
    </w:p>
    <w:p w:rsidR="00C24344" w:rsidRPr="00C24344" w:rsidRDefault="00C24344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/>
          <w:iCs/>
          <w:sz w:val="20"/>
          <w:szCs w:val="20"/>
        </w:rPr>
      </w:pPr>
      <w:r w:rsidRPr="00C24344">
        <w:rPr>
          <w:rFonts w:ascii="Arial" w:hAnsi="Arial" w:cs="Arial"/>
          <w:i/>
          <w:iCs/>
          <w:sz w:val="20"/>
          <w:szCs w:val="20"/>
        </w:rPr>
        <w:t>Southwest Region</w:t>
      </w:r>
    </w:p>
    <w:p w:rsidR="00C24344" w:rsidRPr="00C24344" w:rsidRDefault="00C24344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Cs/>
          <w:sz w:val="20"/>
          <w:szCs w:val="20"/>
        </w:rPr>
      </w:pPr>
    </w:p>
    <w:p w:rsidR="006E0AD4" w:rsidRDefault="002B2BDF" w:rsidP="006E0AD4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serves as </w:t>
      </w:r>
      <w:r w:rsidR="006C0D7F">
        <w:rPr>
          <w:rFonts w:ascii="Arial" w:hAnsi="Arial" w:cs="Arial"/>
          <w:sz w:val="20"/>
          <w:szCs w:val="20"/>
        </w:rPr>
        <w:t>Director of</w:t>
      </w:r>
      <w:r>
        <w:rPr>
          <w:rFonts w:ascii="Arial" w:hAnsi="Arial" w:cs="Arial"/>
          <w:sz w:val="20"/>
          <w:szCs w:val="20"/>
        </w:rPr>
        <w:t xml:space="preserve"> Property Manage</w:t>
      </w:r>
      <w:r w:rsidR="006C0D7F">
        <w:rPr>
          <w:rFonts w:ascii="Arial" w:hAnsi="Arial" w:cs="Arial"/>
          <w:sz w:val="20"/>
          <w:szCs w:val="20"/>
        </w:rPr>
        <w:t>ment for the Houston Market</w:t>
      </w:r>
      <w:r w:rsidR="00C24344" w:rsidRPr="00C243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overseeing </w:t>
      </w:r>
      <w:r w:rsidR="006C0D7F">
        <w:rPr>
          <w:rFonts w:ascii="Arial" w:hAnsi="Arial" w:cs="Arial"/>
          <w:sz w:val="20"/>
          <w:szCs w:val="20"/>
        </w:rPr>
        <w:t xml:space="preserve">13 </w:t>
      </w:r>
      <w:r>
        <w:rPr>
          <w:rFonts w:ascii="Arial" w:hAnsi="Arial" w:cs="Arial"/>
          <w:sz w:val="20"/>
          <w:szCs w:val="20"/>
        </w:rPr>
        <w:t xml:space="preserve">million square feet </w:t>
      </w:r>
      <w:r w:rsidR="006C0D7F">
        <w:rPr>
          <w:rFonts w:ascii="Arial" w:hAnsi="Arial" w:cs="Arial"/>
          <w:sz w:val="20"/>
          <w:szCs w:val="20"/>
        </w:rPr>
        <w:t>of office space and 200 real estate professionals</w:t>
      </w:r>
      <w:r>
        <w:rPr>
          <w:rFonts w:ascii="Arial" w:hAnsi="Arial" w:cs="Arial"/>
          <w:sz w:val="20"/>
          <w:szCs w:val="20"/>
        </w:rPr>
        <w:t>.  He also heads the Hines LEED and Sustainability efforts for the Southwest Region.</w:t>
      </w:r>
    </w:p>
    <w:p w:rsidR="00F25176" w:rsidRDefault="00F25176" w:rsidP="006E0AD4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4344" w:rsidRPr="006E0AD4" w:rsidRDefault="00C24344" w:rsidP="006E0AD4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 w:rsidRPr="00C24344">
        <w:rPr>
          <w:rFonts w:ascii="Arial" w:hAnsi="Arial" w:cs="Arial"/>
          <w:b/>
          <w:bCs/>
          <w:sz w:val="20"/>
          <w:szCs w:val="20"/>
        </w:rPr>
        <w:t>Education</w:t>
      </w:r>
    </w:p>
    <w:p w:rsidR="006E0AD4" w:rsidRPr="00B90B42" w:rsidRDefault="006E0AD4" w:rsidP="00124F20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/>
          <w:iCs/>
          <w:sz w:val="20"/>
          <w:szCs w:val="20"/>
        </w:rPr>
      </w:pPr>
      <w:r w:rsidRPr="00B90B42">
        <w:rPr>
          <w:rFonts w:ascii="Arial" w:hAnsi="Arial" w:cs="Arial"/>
          <w:i/>
          <w:iCs/>
          <w:sz w:val="20"/>
          <w:szCs w:val="20"/>
        </w:rPr>
        <w:t>U.S. Green Building Council</w:t>
      </w:r>
    </w:p>
    <w:p w:rsidR="006E0AD4" w:rsidRDefault="006E0AD4" w:rsidP="00124F20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LEED </w:t>
      </w:r>
      <w:r w:rsidR="002B2BDF">
        <w:rPr>
          <w:rFonts w:ascii="Arial" w:hAnsi="Arial" w:cs="Arial"/>
          <w:iCs/>
          <w:sz w:val="20"/>
          <w:szCs w:val="20"/>
        </w:rPr>
        <w:t>AP O+M</w:t>
      </w:r>
      <w:r>
        <w:rPr>
          <w:rFonts w:ascii="Arial" w:hAnsi="Arial" w:cs="Arial"/>
          <w:iCs/>
          <w:sz w:val="20"/>
          <w:szCs w:val="20"/>
        </w:rPr>
        <w:t xml:space="preserve"> Accreditation, 201</w:t>
      </w:r>
      <w:r w:rsidR="002B2BDF">
        <w:rPr>
          <w:rFonts w:ascii="Arial" w:hAnsi="Arial" w:cs="Arial"/>
          <w:iCs/>
          <w:sz w:val="20"/>
          <w:szCs w:val="20"/>
        </w:rPr>
        <w:t>0</w:t>
      </w:r>
    </w:p>
    <w:p w:rsidR="006E0AD4" w:rsidRPr="006E0AD4" w:rsidRDefault="006E0AD4" w:rsidP="006E0AD4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Cs/>
          <w:sz w:val="20"/>
          <w:szCs w:val="20"/>
        </w:rPr>
      </w:pPr>
    </w:p>
    <w:p w:rsidR="00C24344" w:rsidRPr="00C24344" w:rsidRDefault="00C24344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/>
          <w:iCs/>
          <w:sz w:val="20"/>
          <w:szCs w:val="20"/>
        </w:rPr>
      </w:pPr>
      <w:r w:rsidRPr="00C24344">
        <w:rPr>
          <w:rFonts w:ascii="Arial" w:hAnsi="Arial" w:cs="Arial"/>
          <w:i/>
          <w:iCs/>
          <w:sz w:val="20"/>
          <w:szCs w:val="20"/>
        </w:rPr>
        <w:t xml:space="preserve">Bachelor of </w:t>
      </w:r>
      <w:r w:rsidR="002B2BDF">
        <w:rPr>
          <w:rFonts w:ascii="Arial" w:hAnsi="Arial" w:cs="Arial"/>
          <w:i/>
          <w:iCs/>
          <w:sz w:val="20"/>
          <w:szCs w:val="20"/>
        </w:rPr>
        <w:t>Science,</w:t>
      </w:r>
      <w:r w:rsidRPr="00C24344">
        <w:rPr>
          <w:rFonts w:ascii="Arial" w:hAnsi="Arial" w:cs="Arial"/>
          <w:i/>
          <w:iCs/>
          <w:sz w:val="20"/>
          <w:szCs w:val="20"/>
        </w:rPr>
        <w:t xml:space="preserve"> </w:t>
      </w:r>
      <w:r w:rsidR="002B2BDF">
        <w:rPr>
          <w:rFonts w:ascii="Arial" w:hAnsi="Arial" w:cs="Arial"/>
          <w:i/>
          <w:iCs/>
          <w:sz w:val="20"/>
          <w:szCs w:val="20"/>
        </w:rPr>
        <w:t>Industrial Distribution</w:t>
      </w:r>
    </w:p>
    <w:p w:rsidR="00C24344" w:rsidRDefault="00C24344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Cs/>
          <w:sz w:val="20"/>
          <w:szCs w:val="20"/>
        </w:rPr>
      </w:pPr>
      <w:r w:rsidRPr="00C24344">
        <w:rPr>
          <w:rFonts w:ascii="Arial" w:hAnsi="Arial" w:cs="Arial"/>
          <w:iCs/>
          <w:sz w:val="20"/>
          <w:szCs w:val="20"/>
        </w:rPr>
        <w:t xml:space="preserve">University of </w:t>
      </w:r>
      <w:r w:rsidR="002B2BDF">
        <w:rPr>
          <w:rFonts w:ascii="Arial" w:hAnsi="Arial" w:cs="Arial"/>
          <w:iCs/>
          <w:sz w:val="20"/>
          <w:szCs w:val="20"/>
        </w:rPr>
        <w:t>Houston</w:t>
      </w:r>
      <w:r w:rsidRPr="00C24344">
        <w:rPr>
          <w:rFonts w:ascii="Arial" w:hAnsi="Arial" w:cs="Arial"/>
          <w:iCs/>
          <w:sz w:val="20"/>
          <w:szCs w:val="20"/>
        </w:rPr>
        <w:t xml:space="preserve">, </w:t>
      </w:r>
      <w:r w:rsidR="002B2BDF">
        <w:rPr>
          <w:rFonts w:ascii="Arial" w:hAnsi="Arial" w:cs="Arial"/>
          <w:iCs/>
          <w:sz w:val="20"/>
          <w:szCs w:val="20"/>
        </w:rPr>
        <w:t>1997</w:t>
      </w:r>
    </w:p>
    <w:p w:rsidR="00B905CF" w:rsidRDefault="00B905CF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Cs/>
          <w:sz w:val="20"/>
          <w:szCs w:val="20"/>
        </w:rPr>
      </w:pPr>
    </w:p>
    <w:p w:rsidR="00B905CF" w:rsidRPr="00C24344" w:rsidRDefault="00B905CF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Active Texas Real Estate License</w:t>
      </w:r>
      <w:r w:rsidR="00987A4B">
        <w:rPr>
          <w:rFonts w:ascii="Arial" w:hAnsi="Arial" w:cs="Arial"/>
          <w:iCs/>
          <w:sz w:val="20"/>
          <w:szCs w:val="20"/>
        </w:rPr>
        <w:t xml:space="preserve"> </w:t>
      </w:r>
    </w:p>
    <w:p w:rsidR="000B67F9" w:rsidRPr="00C24344" w:rsidRDefault="000B67F9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iCs/>
          <w:sz w:val="20"/>
          <w:szCs w:val="20"/>
        </w:rPr>
      </w:pPr>
    </w:p>
    <w:p w:rsidR="00C24344" w:rsidRPr="006E0AD4" w:rsidRDefault="00C24344" w:rsidP="00124F20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 w:rsidRPr="00C24344">
        <w:rPr>
          <w:rFonts w:ascii="Arial" w:hAnsi="Arial" w:cs="Arial"/>
          <w:b/>
          <w:bCs/>
          <w:sz w:val="20"/>
          <w:szCs w:val="20"/>
        </w:rPr>
        <w:t>Career Highlights</w:t>
      </w:r>
    </w:p>
    <w:p w:rsidR="006C0D7F" w:rsidRDefault="006C0D7F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has P&amp;L responsibility for the Hines property management platform in Houston.  The platform currently consists of 13 million square feet of mostly class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office space and 200 employees.  In addition to oversight he is also responsible for all new business initiatives in Houston.</w:t>
      </w:r>
    </w:p>
    <w:p w:rsidR="006C0D7F" w:rsidRDefault="006C0D7F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</w:p>
    <w:p w:rsidR="006C5687" w:rsidRDefault="006C5687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was responsible for the startup of BG Group Place, a 1 million square </w:t>
      </w:r>
      <w:proofErr w:type="gramStart"/>
      <w:r>
        <w:rPr>
          <w:rFonts w:ascii="Arial" w:hAnsi="Arial" w:cs="Arial"/>
          <w:sz w:val="20"/>
          <w:szCs w:val="20"/>
        </w:rPr>
        <w:t>foot,</w:t>
      </w:r>
      <w:proofErr w:type="gramEnd"/>
      <w:r>
        <w:rPr>
          <w:rFonts w:ascii="Arial" w:hAnsi="Arial" w:cs="Arial"/>
          <w:sz w:val="20"/>
          <w:szCs w:val="20"/>
        </w:rPr>
        <w:t xml:space="preserve"> class AA, office building in the Houston CBD.  Three years after start up the building sold for a record price.</w:t>
      </w:r>
    </w:p>
    <w:p w:rsidR="006C5687" w:rsidRDefault="006C5687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</w:p>
    <w:p w:rsidR="00C24344" w:rsidRDefault="009C192B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was r</w:t>
      </w:r>
      <w:r w:rsidR="00B905CF">
        <w:rPr>
          <w:rFonts w:ascii="Arial" w:hAnsi="Arial" w:cs="Arial"/>
          <w:sz w:val="20"/>
          <w:szCs w:val="20"/>
        </w:rPr>
        <w:t xml:space="preserve">esponsible for certifying the first LEED Platinum EB office </w:t>
      </w:r>
      <w:r w:rsidR="001E0A90">
        <w:rPr>
          <w:rFonts w:ascii="Arial" w:hAnsi="Arial" w:cs="Arial"/>
          <w:sz w:val="20"/>
          <w:szCs w:val="20"/>
        </w:rPr>
        <w:t>building in</w:t>
      </w:r>
      <w:r w:rsidR="001342BD">
        <w:rPr>
          <w:rFonts w:ascii="Arial" w:hAnsi="Arial" w:cs="Arial"/>
          <w:sz w:val="20"/>
          <w:szCs w:val="20"/>
        </w:rPr>
        <w:t xml:space="preserve"> the s</w:t>
      </w:r>
      <w:r w:rsidR="00B905CF">
        <w:rPr>
          <w:rFonts w:ascii="Arial" w:hAnsi="Arial" w:cs="Arial"/>
          <w:sz w:val="20"/>
          <w:szCs w:val="20"/>
        </w:rPr>
        <w:t xml:space="preserve">outhern </w:t>
      </w:r>
      <w:r w:rsidR="001E0A90">
        <w:rPr>
          <w:rFonts w:ascii="Arial" w:hAnsi="Arial" w:cs="Arial"/>
          <w:sz w:val="20"/>
          <w:szCs w:val="20"/>
        </w:rPr>
        <w:t>United States, 717 Texas, in</w:t>
      </w:r>
      <w:r w:rsidR="00B905CF">
        <w:rPr>
          <w:rFonts w:ascii="Arial" w:hAnsi="Arial" w:cs="Arial"/>
          <w:sz w:val="20"/>
          <w:szCs w:val="20"/>
        </w:rPr>
        <w:t xml:space="preserve"> 2010</w:t>
      </w:r>
      <w:r w:rsidR="001E0A90">
        <w:rPr>
          <w:rFonts w:ascii="Arial" w:hAnsi="Arial" w:cs="Arial"/>
          <w:sz w:val="20"/>
          <w:szCs w:val="20"/>
        </w:rPr>
        <w:t>.</w:t>
      </w:r>
    </w:p>
    <w:p w:rsidR="001E0A90" w:rsidRPr="00C24344" w:rsidRDefault="001E0A90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</w:p>
    <w:p w:rsidR="00C24344" w:rsidRDefault="009C192B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</w:t>
      </w:r>
      <w:r w:rsidR="00A52B58">
        <w:rPr>
          <w:rFonts w:ascii="Arial" w:hAnsi="Arial" w:cs="Arial"/>
          <w:sz w:val="20"/>
          <w:szCs w:val="20"/>
        </w:rPr>
        <w:t xml:space="preserve"> was instrumental in creating the Hines LEED certification process and feasibility study</w:t>
      </w:r>
      <w:r w:rsidR="001342BD">
        <w:rPr>
          <w:rFonts w:ascii="Arial" w:hAnsi="Arial" w:cs="Arial"/>
          <w:sz w:val="20"/>
          <w:szCs w:val="20"/>
        </w:rPr>
        <w:t>,</w:t>
      </w:r>
      <w:r w:rsidR="00A52B58">
        <w:rPr>
          <w:rFonts w:ascii="Arial" w:hAnsi="Arial" w:cs="Arial"/>
          <w:sz w:val="20"/>
          <w:szCs w:val="20"/>
        </w:rPr>
        <w:t xml:space="preserve"> which was used to certify </w:t>
      </w:r>
      <w:r w:rsidR="001E0A90">
        <w:rPr>
          <w:rFonts w:ascii="Arial" w:hAnsi="Arial" w:cs="Arial"/>
          <w:sz w:val="20"/>
          <w:szCs w:val="20"/>
        </w:rPr>
        <w:t>over 20 million square feet of LEED EB office space throughout th</w:t>
      </w:r>
      <w:r>
        <w:rPr>
          <w:rFonts w:ascii="Arial" w:hAnsi="Arial" w:cs="Arial"/>
          <w:sz w:val="20"/>
          <w:szCs w:val="20"/>
        </w:rPr>
        <w:t xml:space="preserve">e Southwest Region in 2009 and </w:t>
      </w:r>
      <w:r w:rsidR="001E0A90">
        <w:rPr>
          <w:rFonts w:ascii="Arial" w:hAnsi="Arial" w:cs="Arial"/>
          <w:sz w:val="20"/>
          <w:szCs w:val="20"/>
        </w:rPr>
        <w:t xml:space="preserve">2010. </w:t>
      </w:r>
    </w:p>
    <w:p w:rsidR="001E0A90" w:rsidRDefault="001E0A90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</w:p>
    <w:p w:rsidR="00C24344" w:rsidRDefault="00C24344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0"/>
          <w:szCs w:val="20"/>
        </w:rPr>
      </w:pPr>
    </w:p>
    <w:p w:rsidR="00C24344" w:rsidRPr="00C24344" w:rsidRDefault="00C24344" w:rsidP="00946FDC">
      <w:pPr>
        <w:framePr w:w="7354" w:h="12979" w:hRule="exact" w:hSpace="180" w:wrap="around" w:vAnchor="text" w:hAnchor="page" w:x="4054" w:y="-34"/>
        <w:rPr>
          <w:rFonts w:ascii="Arial" w:hAnsi="Arial" w:cs="Arial"/>
          <w:iCs/>
          <w:sz w:val="20"/>
          <w:szCs w:val="20"/>
        </w:rPr>
      </w:pPr>
      <w:r w:rsidRPr="00C24344">
        <w:rPr>
          <w:rFonts w:ascii="Arial" w:hAnsi="Arial" w:cs="Arial"/>
          <w:b/>
          <w:bCs/>
          <w:sz w:val="20"/>
          <w:szCs w:val="20"/>
        </w:rPr>
        <w:t>Summary</w:t>
      </w:r>
      <w:r w:rsidRPr="00C24344">
        <w:rPr>
          <w:rFonts w:ascii="Arial" w:hAnsi="Arial" w:cs="Arial"/>
          <w:iCs/>
          <w:sz w:val="20"/>
          <w:szCs w:val="20"/>
        </w:rPr>
        <w:t xml:space="preserve"> </w:t>
      </w:r>
    </w:p>
    <w:p w:rsidR="00C24344" w:rsidRDefault="00A52B58" w:rsidP="00946FDC">
      <w:pPr>
        <w:framePr w:w="7354" w:h="12979" w:hRule="exact" w:hSpace="180" w:wrap="around" w:vAnchor="text" w:hAnchor="page" w:x="4054" w:y="-34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Since joining Hines in 2003</w:t>
      </w:r>
      <w:r w:rsidR="009C192B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Adam has been responsible for over 5 million feet of Class A office space in Houston’s CBD.  </w:t>
      </w:r>
      <w:r w:rsidR="004953A2">
        <w:rPr>
          <w:rFonts w:ascii="Arial" w:hAnsi="Arial" w:cs="Arial"/>
          <w:iCs/>
          <w:sz w:val="20"/>
          <w:szCs w:val="20"/>
        </w:rPr>
        <w:t>He has been a par</w:t>
      </w:r>
      <w:r w:rsidR="009C192B">
        <w:rPr>
          <w:rFonts w:ascii="Arial" w:hAnsi="Arial" w:cs="Arial"/>
          <w:iCs/>
          <w:sz w:val="20"/>
          <w:szCs w:val="20"/>
        </w:rPr>
        <w:t xml:space="preserve">t of three successful project </w:t>
      </w:r>
      <w:r w:rsidR="004953A2">
        <w:rPr>
          <w:rFonts w:ascii="Arial" w:hAnsi="Arial" w:cs="Arial"/>
          <w:iCs/>
          <w:sz w:val="20"/>
          <w:szCs w:val="20"/>
        </w:rPr>
        <w:t xml:space="preserve">dispositions, one of which recorded the highest PSF sales price ever in Houston.  </w:t>
      </w:r>
      <w:r w:rsidR="006C0D7F">
        <w:rPr>
          <w:rFonts w:ascii="Arial" w:hAnsi="Arial" w:cs="Arial"/>
          <w:iCs/>
          <w:sz w:val="20"/>
          <w:szCs w:val="20"/>
        </w:rPr>
        <w:t>He has managed Hines’</w:t>
      </w:r>
      <w:r w:rsidR="004953A2">
        <w:rPr>
          <w:rFonts w:ascii="Arial" w:hAnsi="Arial" w:cs="Arial"/>
          <w:iCs/>
          <w:sz w:val="20"/>
          <w:szCs w:val="20"/>
        </w:rPr>
        <w:t xml:space="preserve"> two LEE</w:t>
      </w:r>
      <w:r w:rsidR="009C192B">
        <w:rPr>
          <w:rFonts w:ascii="Arial" w:hAnsi="Arial" w:cs="Arial"/>
          <w:iCs/>
          <w:sz w:val="20"/>
          <w:szCs w:val="20"/>
        </w:rPr>
        <w:t xml:space="preserve">D Platinum office buildings </w:t>
      </w:r>
      <w:r w:rsidR="006C0D7F">
        <w:rPr>
          <w:rFonts w:ascii="Arial" w:hAnsi="Arial" w:cs="Arial"/>
          <w:iCs/>
          <w:sz w:val="20"/>
          <w:szCs w:val="20"/>
        </w:rPr>
        <w:t xml:space="preserve">in Houston </w:t>
      </w:r>
      <w:r w:rsidR="009C192B">
        <w:rPr>
          <w:rFonts w:ascii="Arial" w:hAnsi="Arial" w:cs="Arial"/>
          <w:iCs/>
          <w:sz w:val="20"/>
          <w:szCs w:val="20"/>
        </w:rPr>
        <w:t>and</w:t>
      </w:r>
      <w:r w:rsidR="004953A2">
        <w:rPr>
          <w:rFonts w:ascii="Arial" w:hAnsi="Arial" w:cs="Arial"/>
          <w:iCs/>
          <w:sz w:val="20"/>
          <w:szCs w:val="20"/>
        </w:rPr>
        <w:t xml:space="preserve"> </w:t>
      </w:r>
      <w:r w:rsidR="006C0D7F">
        <w:rPr>
          <w:rFonts w:ascii="Arial" w:hAnsi="Arial" w:cs="Arial"/>
          <w:iCs/>
          <w:sz w:val="20"/>
          <w:szCs w:val="20"/>
        </w:rPr>
        <w:t>currently manages the property management platform for the Houston market.</w:t>
      </w:r>
    </w:p>
    <w:p w:rsidR="00AB0194" w:rsidRDefault="00AB0194" w:rsidP="00946FDC">
      <w:pPr>
        <w:framePr w:w="7354" w:h="12979" w:hRule="exact" w:hSpace="180" w:wrap="around" w:vAnchor="text" w:hAnchor="page" w:x="4054" w:y="-34"/>
        <w:ind w:left="360"/>
        <w:rPr>
          <w:rFonts w:ascii="Arial" w:hAnsi="Arial" w:cs="Arial"/>
          <w:iCs/>
        </w:rPr>
      </w:pPr>
    </w:p>
    <w:p w:rsidR="000B67F9" w:rsidRDefault="000B67F9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:rsidR="00946FDC" w:rsidRDefault="00946FDC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Representative Clients</w:t>
      </w:r>
    </w:p>
    <w:p w:rsidR="00C24344" w:rsidRPr="00A55A05" w:rsidRDefault="00C24344" w:rsidP="00946FDC">
      <w:pPr>
        <w:framePr w:w="7354" w:h="12979" w:hRule="exact" w:hSpace="180" w:wrap="around" w:vAnchor="text" w:hAnchor="page" w:x="4054" w:y="-34"/>
        <w:autoSpaceDE w:val="0"/>
        <w:autoSpaceDN w:val="0"/>
        <w:adjustRightInd w:val="0"/>
        <w:spacing w:before="560" w:line="280" w:lineRule="exact"/>
        <w:rPr>
          <w:rFonts w:ascii="Arial" w:hAnsi="Arial" w:cs="Arial"/>
          <w:b/>
          <w:bCs/>
          <w:sz w:val="20"/>
          <w:szCs w:val="20"/>
        </w:rPr>
      </w:pPr>
    </w:p>
    <w:p w:rsidR="00946FDC" w:rsidRDefault="004D2C0B" w:rsidP="00C24344">
      <w:r>
        <w:rPr>
          <w:noProof/>
        </w:rPr>
        <w:drawing>
          <wp:inline distT="0" distB="0" distL="0" distR="0">
            <wp:extent cx="1329369" cy="1994053"/>
            <wp:effectExtent l="0" t="0" r="4445" b="6350"/>
            <wp:docPr id="3" name="Picture 3" descr="J:\bio\Adam Rose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o\Adam Rose Headsh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81" cy="19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34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-1369399</wp:posOffset>
            </wp:positionH>
            <wp:positionV relativeFrom="paragraph">
              <wp:posOffset>5628147</wp:posOffset>
            </wp:positionV>
            <wp:extent cx="4005146" cy="1165742"/>
            <wp:effectExtent l="0" t="1428750" r="0" b="1406008"/>
            <wp:wrapNone/>
            <wp:docPr id="1" name="Picture 0" descr="Correct-clear-bck-red-Hines-187_RG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-clear-bck-red-Hines-187_RGB-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9D9FA2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18251" cy="116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6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-54610</wp:posOffset>
                </wp:positionV>
                <wp:extent cx="10795" cy="8273415"/>
                <wp:effectExtent l="0" t="0" r="2730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827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D9F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2pt;margin-top:-4.3pt;width:.85pt;height:6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" strokecolor="#9d9fa2"/>
            </w:pict>
          </mc:Fallback>
        </mc:AlternateContent>
      </w:r>
    </w:p>
    <w:sectPr w:rsidR="00946FDC" w:rsidSect="003D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44"/>
    <w:rsid w:val="000B67F9"/>
    <w:rsid w:val="00124F20"/>
    <w:rsid w:val="001342BD"/>
    <w:rsid w:val="00192C08"/>
    <w:rsid w:val="001E0A90"/>
    <w:rsid w:val="002429D1"/>
    <w:rsid w:val="002B2BDF"/>
    <w:rsid w:val="002F6D35"/>
    <w:rsid w:val="00335555"/>
    <w:rsid w:val="003742B4"/>
    <w:rsid w:val="003C045A"/>
    <w:rsid w:val="003D74BC"/>
    <w:rsid w:val="003F2F4F"/>
    <w:rsid w:val="004953A2"/>
    <w:rsid w:val="004D2C0B"/>
    <w:rsid w:val="004D2E1B"/>
    <w:rsid w:val="005D0631"/>
    <w:rsid w:val="00624CB9"/>
    <w:rsid w:val="0062760B"/>
    <w:rsid w:val="00655544"/>
    <w:rsid w:val="006659AC"/>
    <w:rsid w:val="006C0D7F"/>
    <w:rsid w:val="006C5687"/>
    <w:rsid w:val="006E0AD4"/>
    <w:rsid w:val="007446DD"/>
    <w:rsid w:val="00946951"/>
    <w:rsid w:val="00946FDC"/>
    <w:rsid w:val="00987A4B"/>
    <w:rsid w:val="00994801"/>
    <w:rsid w:val="009C192B"/>
    <w:rsid w:val="00A359C7"/>
    <w:rsid w:val="00A52B58"/>
    <w:rsid w:val="00AB0194"/>
    <w:rsid w:val="00AD11AF"/>
    <w:rsid w:val="00B905CF"/>
    <w:rsid w:val="00BE24E9"/>
    <w:rsid w:val="00C24344"/>
    <w:rsid w:val="00C66C06"/>
    <w:rsid w:val="00CA3BC9"/>
    <w:rsid w:val="00CD544B"/>
    <w:rsid w:val="00DC1301"/>
    <w:rsid w:val="00F25176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d9fa2"/>
      <o:colormenu v:ext="edit" strokecolor="#9d9fa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Hines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jhallinan</dc:creator>
  <cp:lastModifiedBy>Rose, Adam</cp:lastModifiedBy>
  <cp:revision>6</cp:revision>
  <cp:lastPrinted>2012-06-14T16:43:00Z</cp:lastPrinted>
  <dcterms:created xsi:type="dcterms:W3CDTF">2013-01-15T21:31:00Z</dcterms:created>
  <dcterms:modified xsi:type="dcterms:W3CDTF">2014-10-27T14:13:00Z</dcterms:modified>
</cp:coreProperties>
</file>